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6212" w14:textId="56F9268C" w:rsidR="00372AC8" w:rsidRDefault="00372AC8" w:rsidP="00372AC8">
      <w:pPr>
        <w:spacing w:line="240" w:lineRule="auto"/>
        <w:ind w:left="-20" w:right="-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Treinamento do Sistema Bússola - Descrição dos Tópicos</w:t>
      </w:r>
    </w:p>
    <w:p w14:paraId="0085A5D1" w14:textId="17C94FBA" w:rsidR="00834B74" w:rsidRDefault="00000000" w:rsidP="1FF8F034">
      <w:pPr>
        <w:spacing w:line="240" w:lineRule="auto"/>
        <w:ind w:left="-20" w:right="-20"/>
      </w:pPr>
      <w:hyperlink r:id="rId5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00:08:57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– Apresentação do sistema Bússola.</w:t>
      </w:r>
    </w:p>
    <w:p w14:paraId="29D148EC" w14:textId="29F5D746" w:rsidR="00834B74" w:rsidRDefault="77EAB519" w:rsidP="1FF8F034">
      <w:pPr>
        <w:spacing w:line="240" w:lineRule="auto"/>
        <w:ind w:left="-20" w:right="-20"/>
      </w:pPr>
      <w:r w:rsidRPr="1FF8F034">
        <w:rPr>
          <w:rFonts w:ascii="Calibri" w:eastAsia="Calibri" w:hAnsi="Calibri" w:cs="Calibri"/>
          <w:b/>
          <w:bCs/>
          <w:sz w:val="24"/>
          <w:szCs w:val="24"/>
        </w:rPr>
        <w:t>Análise Técnica:</w:t>
      </w:r>
    </w:p>
    <w:p w14:paraId="7CBA8BEF" w14:textId="7404F9D1" w:rsidR="00834B74" w:rsidRDefault="00000000" w:rsidP="1FF8F034">
      <w:pPr>
        <w:spacing w:line="240" w:lineRule="auto"/>
        <w:ind w:left="-20" w:right="-20"/>
      </w:pPr>
      <w:hyperlink r:id="rId6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00:33:30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– Registro da Análise técnica no sistema.</w:t>
      </w:r>
    </w:p>
    <w:p w14:paraId="1D61E9AE" w14:textId="0FB8CDCF" w:rsidR="00834B74" w:rsidRDefault="00000000" w:rsidP="1FF8F034">
      <w:pPr>
        <w:spacing w:line="240" w:lineRule="auto"/>
        <w:ind w:left="-20" w:right="-20"/>
      </w:pPr>
      <w:hyperlink r:id="rId7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00:41:00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– Envio de prestação de contas da análise técnica.</w:t>
      </w:r>
    </w:p>
    <w:p w14:paraId="78736783" w14:textId="311ACE14" w:rsidR="00834B74" w:rsidRDefault="00000000" w:rsidP="1FF8F034">
      <w:pPr>
        <w:spacing w:line="240" w:lineRule="auto"/>
        <w:ind w:left="-20" w:right="-20"/>
      </w:pPr>
      <w:hyperlink r:id="rId8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00:47:36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– Verificação de resultado da Análise técnica.</w:t>
      </w:r>
    </w:p>
    <w:p w14:paraId="10013C69" w14:textId="5888F9DB" w:rsidR="00834B74" w:rsidRDefault="00000000" w:rsidP="1FF8F034">
      <w:pPr>
        <w:spacing w:line="240" w:lineRule="auto"/>
        <w:ind w:left="-20" w:right="-20"/>
      </w:pPr>
      <w:hyperlink r:id="rId9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00:58:10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– Conclusão de atividade da análise técnica.</w:t>
      </w:r>
    </w:p>
    <w:p w14:paraId="5820EA72" w14:textId="0D93311F" w:rsidR="00834B74" w:rsidRDefault="00000000" w:rsidP="1FF8F034">
      <w:pPr>
        <w:spacing w:line="288" w:lineRule="auto"/>
        <w:ind w:left="-20" w:right="-20"/>
      </w:pPr>
      <w:hyperlink r:id="rId10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01:05:47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– Como visualizar quando um item foi reprovado e realizar o ajuste.</w:t>
      </w:r>
    </w:p>
    <w:p w14:paraId="4C21B9C8" w14:textId="18F4502A" w:rsidR="00834B74" w:rsidRDefault="00000000" w:rsidP="1FF8F034">
      <w:pPr>
        <w:spacing w:line="288" w:lineRule="auto"/>
        <w:ind w:left="-20" w:right="-20"/>
      </w:pPr>
      <w:hyperlink r:id="rId11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01:09:50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– Envio da prestação de contas do mês com mais de uma ação.</w:t>
      </w:r>
    </w:p>
    <w:p w14:paraId="4F3BCBDD" w14:textId="722AC170" w:rsidR="00834B74" w:rsidRDefault="77EAB519" w:rsidP="1FF8F034">
      <w:pPr>
        <w:spacing w:line="288" w:lineRule="auto"/>
        <w:ind w:left="-20" w:right="-20"/>
      </w:pPr>
      <w:r w:rsidRPr="1FF8F034">
        <w:rPr>
          <w:rFonts w:ascii="Calibri" w:eastAsia="Calibri" w:hAnsi="Calibri" w:cs="Calibri"/>
          <w:b/>
          <w:bCs/>
          <w:sz w:val="24"/>
          <w:szCs w:val="24"/>
        </w:rPr>
        <w:t>Análise Financeira:</w:t>
      </w:r>
    </w:p>
    <w:p w14:paraId="0F69A0F1" w14:textId="7810F70C" w:rsidR="00834B74" w:rsidRDefault="00000000" w:rsidP="1FF8F034">
      <w:pPr>
        <w:spacing w:line="288" w:lineRule="auto"/>
        <w:ind w:left="-20" w:right="-20"/>
      </w:pPr>
      <w:hyperlink r:id="rId12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01:15:30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– Desbloqueio de recursos Financeiros.</w:t>
      </w:r>
    </w:p>
    <w:p w14:paraId="435EC141" w14:textId="69B5153E" w:rsidR="00834B74" w:rsidRDefault="00000000" w:rsidP="1FF8F034">
      <w:pPr>
        <w:spacing w:line="288" w:lineRule="auto"/>
        <w:ind w:left="-20" w:right="-20"/>
      </w:pPr>
      <w:hyperlink r:id="rId13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1:28:49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– Modelos de Documentos.</w:t>
      </w:r>
    </w:p>
    <w:p w14:paraId="18133395" w14:textId="44B57D44" w:rsidR="00834B74" w:rsidRDefault="00000000" w:rsidP="1FF8F034">
      <w:pPr>
        <w:spacing w:line="288" w:lineRule="auto"/>
        <w:ind w:left="-20" w:right="-20"/>
      </w:pPr>
      <w:hyperlink r:id="rId14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1:40:20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– Ajustes da parte financeira.</w:t>
      </w:r>
    </w:p>
    <w:p w14:paraId="57FB15A1" w14:textId="2A93B78A" w:rsidR="00834B74" w:rsidRDefault="00000000" w:rsidP="1FF8F034">
      <w:pPr>
        <w:spacing w:line="288" w:lineRule="auto"/>
        <w:ind w:left="-20" w:right="-20"/>
      </w:pPr>
      <w:hyperlink r:id="rId15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1:45:56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– Solicitação Aditivo ou Reprogramação.</w:t>
      </w:r>
    </w:p>
    <w:p w14:paraId="5B6B20DF" w14:textId="1144889B" w:rsidR="00834B74" w:rsidRDefault="77EAB519" w:rsidP="1FF8F034">
      <w:pPr>
        <w:spacing w:line="288" w:lineRule="auto"/>
        <w:ind w:left="-20" w:right="-20"/>
      </w:pPr>
      <w:r w:rsidRPr="1FF8F034">
        <w:rPr>
          <w:rFonts w:ascii="Calibri" w:eastAsia="Calibri" w:hAnsi="Calibri" w:cs="Calibri"/>
          <w:b/>
          <w:bCs/>
          <w:sz w:val="24"/>
          <w:szCs w:val="24"/>
        </w:rPr>
        <w:t>Sistema:</w:t>
      </w:r>
    </w:p>
    <w:p w14:paraId="65F3B4E7" w14:textId="3D5210B4" w:rsidR="00834B74" w:rsidRDefault="00000000" w:rsidP="1FF8F034">
      <w:pPr>
        <w:spacing w:line="288" w:lineRule="auto"/>
        <w:ind w:left="-20" w:right="-20"/>
      </w:pPr>
      <w:hyperlink r:id="rId16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1:52:44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– Recuperação da senha de acesso ao sistema.</w:t>
      </w:r>
    </w:p>
    <w:p w14:paraId="689112F0" w14:textId="2771D704" w:rsidR="00834B74" w:rsidRDefault="00000000" w:rsidP="1FF8F034">
      <w:pPr>
        <w:spacing w:line="288" w:lineRule="auto"/>
        <w:ind w:left="-20" w:right="-20"/>
      </w:pPr>
      <w:hyperlink r:id="rId17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1:55:21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– Como acessar à Academia Bússola e os cursos disponíveis.</w:t>
      </w:r>
    </w:p>
    <w:p w14:paraId="7C643D34" w14:textId="21B814B5" w:rsidR="00834B74" w:rsidRDefault="77EAB519" w:rsidP="1FF8F034">
      <w:pPr>
        <w:spacing w:line="240" w:lineRule="auto"/>
        <w:ind w:left="-20" w:right="-20"/>
      </w:pPr>
      <w:r w:rsidRPr="1FF8F034">
        <w:rPr>
          <w:rFonts w:ascii="Calibri" w:eastAsia="Calibri" w:hAnsi="Calibri" w:cs="Calibri"/>
          <w:b/>
          <w:bCs/>
          <w:sz w:val="24"/>
          <w:szCs w:val="24"/>
        </w:rPr>
        <w:t>Perguntas e respostas:</w:t>
      </w:r>
    </w:p>
    <w:p w14:paraId="378E8A24" w14:textId="1D6AA114" w:rsidR="00834B74" w:rsidRDefault="00834B74" w:rsidP="1FF8F034">
      <w:pPr>
        <w:spacing w:after="0"/>
        <w:ind w:left="-20" w:right="-20"/>
      </w:pPr>
    </w:p>
    <w:p w14:paraId="640F75B4" w14:textId="79BF01BE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18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02:03:27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– O manual do sistema será divulgado?</w:t>
      </w:r>
    </w:p>
    <w:p w14:paraId="6C85077C" w14:textId="4D2B3AF7" w:rsidR="00834B74" w:rsidRDefault="00834B74" w:rsidP="1FF8F034">
      <w:pPr>
        <w:spacing w:after="0"/>
        <w:ind w:left="-20" w:right="-20"/>
      </w:pPr>
    </w:p>
    <w:p w14:paraId="35BE5145" w14:textId="59F46185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19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02:04:05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– Como se dará transparência do contrato com a comunidade?</w:t>
      </w:r>
    </w:p>
    <w:p w14:paraId="3E0F132B" w14:textId="6941E417" w:rsidR="00834B74" w:rsidRDefault="00834B74" w:rsidP="1FF8F034">
      <w:pPr>
        <w:spacing w:after="0"/>
        <w:ind w:left="-20" w:right="-20"/>
      </w:pPr>
    </w:p>
    <w:p w14:paraId="389338D1" w14:textId="6E8D641F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20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02:05:59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– Quais as formas de recuperação das nascentes?</w:t>
      </w:r>
    </w:p>
    <w:p w14:paraId="1512B1CA" w14:textId="52C55936" w:rsidR="00834B74" w:rsidRDefault="00834B74" w:rsidP="1FF8F034">
      <w:pPr>
        <w:spacing w:after="0"/>
        <w:ind w:left="-20" w:right="-20"/>
      </w:pPr>
    </w:p>
    <w:p w14:paraId="29C66250" w14:textId="57DE276C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21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02:09:39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– Existem contatos de empresas para orçar o biodigestor?</w:t>
      </w:r>
    </w:p>
    <w:p w14:paraId="5DFE22DA" w14:textId="2FE174E7" w:rsidR="00834B74" w:rsidRDefault="00834B74" w:rsidP="1FF8F034">
      <w:pPr>
        <w:spacing w:after="0"/>
        <w:ind w:left="-20" w:right="-20"/>
      </w:pPr>
    </w:p>
    <w:p w14:paraId="7E3E71A1" w14:textId="02DBB17A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22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02:10:35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– A licitação ocorre apenas depois da aprovação da caixa?</w:t>
      </w:r>
    </w:p>
    <w:p w14:paraId="2A2D9B49" w14:textId="72453120" w:rsidR="00834B74" w:rsidRDefault="00834B74" w:rsidP="1FF8F034">
      <w:pPr>
        <w:spacing w:after="0"/>
        <w:ind w:left="-20" w:right="-20"/>
      </w:pPr>
    </w:p>
    <w:p w14:paraId="2CE3DA2D" w14:textId="51C9129E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23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02:10:59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 xml:space="preserve">– Preciso subir a análise técnica de todos os itens que ganhamos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no projeto ou podemos fazer itens em meses separados?</w:t>
      </w:r>
    </w:p>
    <w:p w14:paraId="32E28BB6" w14:textId="335FE1A4" w:rsidR="00834B74" w:rsidRDefault="00834B74" w:rsidP="1FF8F034">
      <w:pPr>
        <w:spacing w:after="0"/>
        <w:ind w:left="-20" w:right="-20"/>
      </w:pPr>
    </w:p>
    <w:p w14:paraId="33760BA1" w14:textId="7D2151A4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24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02:12:36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– Qual referência usar no orçamento das nascentes?</w:t>
      </w:r>
    </w:p>
    <w:p w14:paraId="484C1F87" w14:textId="1A468F12" w:rsidR="00834B74" w:rsidRDefault="00834B74" w:rsidP="1FF8F034">
      <w:pPr>
        <w:spacing w:after="0"/>
        <w:ind w:left="-20" w:right="-20"/>
      </w:pPr>
    </w:p>
    <w:p w14:paraId="7D33B27B" w14:textId="046985CA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25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02:14:36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 xml:space="preserve">– Como conseguir mais informações sobre as especificações de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um projeto de recuperação de nascentes?</w:t>
      </w:r>
    </w:p>
    <w:p w14:paraId="3BB37292" w14:textId="0054323D" w:rsidR="00834B74" w:rsidRDefault="00834B74" w:rsidP="1FF8F034">
      <w:pPr>
        <w:spacing w:after="0"/>
        <w:ind w:left="-20" w:right="-20"/>
      </w:pPr>
    </w:p>
    <w:p w14:paraId="0B0B0883" w14:textId="3379912E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26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02:17:28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 xml:space="preserve">– O que acontece no caso de passar do prazo da prestação de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contas?</w:t>
      </w:r>
    </w:p>
    <w:p w14:paraId="46B99F73" w14:textId="6A871480" w:rsidR="00834B74" w:rsidRDefault="00834B74" w:rsidP="1FF8F034">
      <w:pPr>
        <w:spacing w:after="0"/>
        <w:ind w:left="-20" w:right="-20"/>
      </w:pPr>
    </w:p>
    <w:p w14:paraId="2B2B985C" w14:textId="1E8B5ABB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27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02:19:28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 xml:space="preserve">– Como vai funcionar o desbloqueio de recursos durante o período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eleitoral?</w:t>
      </w:r>
    </w:p>
    <w:p w14:paraId="220627A0" w14:textId="4431166E" w:rsidR="00834B74" w:rsidRDefault="00834B74" w:rsidP="1FF8F034">
      <w:pPr>
        <w:spacing w:after="0"/>
        <w:ind w:left="-20" w:right="-20"/>
      </w:pPr>
    </w:p>
    <w:p w14:paraId="17207005" w14:textId="0DF71C92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28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02:23:09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 xml:space="preserve">– É possível incluir, com recurso próprio, mais ações de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recuperação de nascentes?</w:t>
      </w:r>
    </w:p>
    <w:p w14:paraId="5F5D4693" w14:textId="6DD3B812" w:rsidR="00834B74" w:rsidRDefault="00834B74" w:rsidP="1FF8F034">
      <w:pPr>
        <w:spacing w:after="0"/>
        <w:ind w:left="-20" w:right="-20"/>
      </w:pPr>
    </w:p>
    <w:p w14:paraId="4EA36D32" w14:textId="616682F1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29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02:23:53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 xml:space="preserve">– Os municípios terão que seguir as vedações quando à lei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eleitoral?</w:t>
      </w:r>
    </w:p>
    <w:p w14:paraId="5A3DD63F" w14:textId="7A005932" w:rsidR="00834B74" w:rsidRDefault="00834B74" w:rsidP="1FF8F034">
      <w:pPr>
        <w:spacing w:after="0"/>
        <w:ind w:left="-20" w:right="-20"/>
      </w:pPr>
    </w:p>
    <w:p w14:paraId="1F51BAB9" w14:textId="1E1F62F1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30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02:26:35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– Como fazer a exclusão de uma ação?</w:t>
      </w:r>
    </w:p>
    <w:p w14:paraId="18F0FAF8" w14:textId="40F95565" w:rsidR="00834B74" w:rsidRDefault="00834B74" w:rsidP="1FF8F034">
      <w:pPr>
        <w:spacing w:after="0"/>
        <w:ind w:left="-20" w:right="-20"/>
      </w:pPr>
    </w:p>
    <w:p w14:paraId="19494967" w14:textId="1E06069D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31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02:27:14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 xml:space="preserve">– Se tiver mais de uma nota para pagamento anexada no mesmo mês,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o pagamento será de todas as notas juntas?</w:t>
      </w:r>
    </w:p>
    <w:p w14:paraId="28A46591" w14:textId="52F97212" w:rsidR="00834B74" w:rsidRDefault="00834B74" w:rsidP="1FF8F034">
      <w:pPr>
        <w:spacing w:after="0"/>
        <w:ind w:left="-20" w:right="-20"/>
      </w:pPr>
    </w:p>
    <w:p w14:paraId="2E566D20" w14:textId="3811C1FE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32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02:29:3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6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 xml:space="preserve">– Como faço para realizar pagamentos para mais de um fornecedor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 xml:space="preserve">em datas diferentes se só é possível solicitar o desbloqueio uma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vez ao mês?</w:t>
      </w:r>
    </w:p>
    <w:p w14:paraId="225445AB" w14:textId="72D5F65E" w:rsidR="00834B74" w:rsidRDefault="00834B74" w:rsidP="1FF8F034">
      <w:pPr>
        <w:spacing w:after="0"/>
        <w:ind w:left="-20" w:right="-20"/>
      </w:pPr>
    </w:p>
    <w:p w14:paraId="09FE840A" w14:textId="5BAB33B4" w:rsidR="00834B74" w:rsidRDefault="00000000" w:rsidP="1FF8F034">
      <w:pPr>
        <w:pStyle w:val="PargrafodaLista"/>
        <w:numPr>
          <w:ilvl w:val="0"/>
          <w:numId w:val="1"/>
        </w:numPr>
        <w:spacing w:after="0" w:line="240" w:lineRule="auto"/>
        <w:ind w:left="-20" w:right="-20"/>
        <w:rPr>
          <w:rFonts w:ascii="Calibri" w:eastAsia="Calibri" w:hAnsi="Calibri" w:cs="Calibri"/>
          <w:sz w:val="24"/>
          <w:szCs w:val="24"/>
        </w:rPr>
      </w:pPr>
      <w:hyperlink r:id="rId33">
        <w:r w:rsidR="77EAB519" w:rsidRPr="1FF8F034">
          <w:rPr>
            <w:rStyle w:val="Hyperlink"/>
            <w:rFonts w:ascii="Calibri" w:eastAsia="Calibri" w:hAnsi="Calibri" w:cs="Calibri"/>
            <w:color w:val="000080"/>
            <w:sz w:val="24"/>
            <w:szCs w:val="24"/>
          </w:rPr>
          <w:t>02:37:24</w:t>
        </w:r>
      </w:hyperlink>
      <w:r w:rsidR="77EAB519" w:rsidRPr="1FF8F034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="77EAB519" w:rsidRPr="1FF8F034">
        <w:rPr>
          <w:rFonts w:ascii="Calibri" w:eastAsia="Calibri" w:hAnsi="Calibri" w:cs="Calibri"/>
          <w:sz w:val="24"/>
          <w:szCs w:val="24"/>
        </w:rPr>
        <w:t>– É possível licitar os equipamentos da UVR separadamente?</w:t>
      </w:r>
    </w:p>
    <w:p w14:paraId="1E207724" w14:textId="5C107F32" w:rsidR="00834B74" w:rsidRDefault="00834B74" w:rsidP="362640F4"/>
    <w:sectPr w:rsidR="00834B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7CD"/>
    <w:multiLevelType w:val="hybridMultilevel"/>
    <w:tmpl w:val="8D0CA468"/>
    <w:lvl w:ilvl="0" w:tplc="CA862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E42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C4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CF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4E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4F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47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2A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CC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022D5"/>
    <w:multiLevelType w:val="hybridMultilevel"/>
    <w:tmpl w:val="49300990"/>
    <w:lvl w:ilvl="0" w:tplc="48E27F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92E00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EB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AF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AB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EB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62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6F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E7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1A84"/>
    <w:multiLevelType w:val="hybridMultilevel"/>
    <w:tmpl w:val="3E22EECE"/>
    <w:lvl w:ilvl="0" w:tplc="D8B6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A7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87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4C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82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A4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6C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4B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C6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E6B34"/>
    <w:multiLevelType w:val="hybridMultilevel"/>
    <w:tmpl w:val="CA4C6C28"/>
    <w:lvl w:ilvl="0" w:tplc="B7967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C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EA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01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60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8A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2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46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09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34756">
    <w:abstractNumId w:val="3"/>
  </w:num>
  <w:num w:numId="2" w16cid:durableId="1144078341">
    <w:abstractNumId w:val="1"/>
  </w:num>
  <w:num w:numId="3" w16cid:durableId="2037002289">
    <w:abstractNumId w:val="2"/>
  </w:num>
  <w:num w:numId="4" w16cid:durableId="155133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5D3D4"/>
    <w:rsid w:val="00372AC8"/>
    <w:rsid w:val="00834B74"/>
    <w:rsid w:val="1FF8F034"/>
    <w:rsid w:val="348A7093"/>
    <w:rsid w:val="362640F4"/>
    <w:rsid w:val="45CE477C"/>
    <w:rsid w:val="618E351B"/>
    <w:rsid w:val="6945D3D4"/>
    <w:rsid w:val="77EAB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D3D4"/>
  <w15:chartTrackingRefBased/>
  <w15:docId w15:val="{32B3EAE9-6865-4138-AB6D-407BB79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live/SXFUrmWmXwQ?si=DzcBUTdP7Go_TOZn&amp;t=5329" TargetMode="External"/><Relationship Id="rId18" Type="http://schemas.openxmlformats.org/officeDocument/2006/relationships/hyperlink" Target="https://www.youtube.com/live/SXFUrmWmXwQ?si=DzcBUTdP7Go_TOZn&amp;t=7407" TargetMode="External"/><Relationship Id="rId26" Type="http://schemas.openxmlformats.org/officeDocument/2006/relationships/hyperlink" Target="https://www.youtube.com/live/SXFUrmWmXwQ?si=DzcBUTdP7Go_TOZn&amp;t=82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live/SXFUrmWmXwQ?si=DzcBUTdP7Go_TOZn&amp;t=777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live/SXFUrmWmXwQ?si=DzcBUTdP7Go_TOZn&amp;t=2460" TargetMode="External"/><Relationship Id="rId12" Type="http://schemas.openxmlformats.org/officeDocument/2006/relationships/hyperlink" Target="https://www.youtube.com/live/SXFUrmWmXwQ?si=DzcBUTdP7Go_TOZn&amp;t=4530" TargetMode="External"/><Relationship Id="rId17" Type="http://schemas.openxmlformats.org/officeDocument/2006/relationships/hyperlink" Target="https://www.youtube.com/live/SXFUrmWmXwQ?si=DzcBUTdP7Go_TOZn&amp;t=6921" TargetMode="External"/><Relationship Id="rId25" Type="http://schemas.openxmlformats.org/officeDocument/2006/relationships/hyperlink" Target="https://www.youtube.com/live/SXFUrmWmXwQ?si=DzcBUTdP7Go_TOZn&amp;t=8076" TargetMode="External"/><Relationship Id="rId33" Type="http://schemas.openxmlformats.org/officeDocument/2006/relationships/hyperlink" Target="https://www.youtube.com/live/SXFUrmWmXwQ?si=DzcBUTdP7Go_TOZn&amp;t=94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live/SXFUrmWmXwQ?si=DzcBUTdP7Go_TOZn&amp;t=6764" TargetMode="External"/><Relationship Id="rId20" Type="http://schemas.openxmlformats.org/officeDocument/2006/relationships/hyperlink" Target="https://www.youtube.com/live/SXFUrmWmXwQ?si=DzcBUTdP7Go_TOZn&amp;t=7559" TargetMode="External"/><Relationship Id="rId29" Type="http://schemas.openxmlformats.org/officeDocument/2006/relationships/hyperlink" Target="https://www.youtube.com/live/SXFUrmWmXwQ?si=DzcBUTdP7Go_TOZn&amp;t=86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live/SXFUrmWmXwQ?si=DzcBUTdP7Go_TOZn&amp;t=2010" TargetMode="External"/><Relationship Id="rId11" Type="http://schemas.openxmlformats.org/officeDocument/2006/relationships/hyperlink" Target="https://www.youtube.com/live/SXFUrmWmXwQ?si=DzcBUTdP7Go_TOZn&amp;t=4190" TargetMode="External"/><Relationship Id="rId24" Type="http://schemas.openxmlformats.org/officeDocument/2006/relationships/hyperlink" Target="https://www.youtube.com/live/SXFUrmWmXwQ?si=DzcBUTdP7Go_TOZn&amp;t=7956" TargetMode="External"/><Relationship Id="rId32" Type="http://schemas.openxmlformats.org/officeDocument/2006/relationships/hyperlink" Target="https://www.youtube.com/live/SXFUrmWmXwQ?si=DzcBUTdP7Go_TOZn&amp;t=8976" TargetMode="External"/><Relationship Id="rId5" Type="http://schemas.openxmlformats.org/officeDocument/2006/relationships/hyperlink" Target="https://www.youtube.com/watch?v=SXFUrmWmXwQ&amp;t=537s" TargetMode="External"/><Relationship Id="rId15" Type="http://schemas.openxmlformats.org/officeDocument/2006/relationships/hyperlink" Target="https://www.youtube.com/live/SXFUrmWmXwQ?si=DzcBUTdP7Go_TOZn&amp;t=6356" TargetMode="External"/><Relationship Id="rId23" Type="http://schemas.openxmlformats.org/officeDocument/2006/relationships/hyperlink" Target="https://www.youtube.com/live/SXFUrmWmXwQ?si=DzcBUTdP7Go_TOZn&amp;t=7859" TargetMode="External"/><Relationship Id="rId28" Type="http://schemas.openxmlformats.org/officeDocument/2006/relationships/hyperlink" Target="https://www.youtube.com/live/SXFUrmWmXwQ?si=DzcBUTdP7Go_TOZn&amp;t=8589" TargetMode="External"/><Relationship Id="rId10" Type="http://schemas.openxmlformats.org/officeDocument/2006/relationships/hyperlink" Target="https://www.youtube.com/live/SXFUrmWmXwQ?si=DzcBUTdP7Go_TOZn&amp;t=3947" TargetMode="External"/><Relationship Id="rId19" Type="http://schemas.openxmlformats.org/officeDocument/2006/relationships/hyperlink" Target="https://www.youtube.com/live/SXFUrmWmXwQ?si=DzcBUTdP7Go_TOZn&amp;t=7445" TargetMode="External"/><Relationship Id="rId31" Type="http://schemas.openxmlformats.org/officeDocument/2006/relationships/hyperlink" Target="https://www.youtube.com/live/SXFUrmWmXwQ?si=DzcBUTdP7Go_TOZn&amp;t=88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live/SXFUrmWmXwQ?si=DzcBUTdP7Go_TOZn&amp;t=3490" TargetMode="External"/><Relationship Id="rId14" Type="http://schemas.openxmlformats.org/officeDocument/2006/relationships/hyperlink" Target="https://www.youtube.com/live/SXFUrmWmXwQ?si=DzcBUTdP7Go_TOZn&amp;t=6020" TargetMode="External"/><Relationship Id="rId22" Type="http://schemas.openxmlformats.org/officeDocument/2006/relationships/hyperlink" Target="https://www.youtube.com/live/SXFUrmWmXwQ?si=DzcBUTdP7Go_TOZn&amp;t=7835" TargetMode="External"/><Relationship Id="rId27" Type="http://schemas.openxmlformats.org/officeDocument/2006/relationships/hyperlink" Target="https://www.youtube.com/live/SXFUrmWmXwQ?si=DzcBUTdP7Go_TOZn&amp;t=8368" TargetMode="External"/><Relationship Id="rId30" Type="http://schemas.openxmlformats.org/officeDocument/2006/relationships/hyperlink" Target="https://www.youtube.com/live/SXFUrmWmXwQ?si=DzcBUTdP7Go_TOZn&amp;t=879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youtube.com/live/SXFUrmWmXwQ?si=DzcBUTdP7Go_TOZn&amp;t=2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732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CUEVAS</dc:creator>
  <cp:keywords/>
  <dc:description/>
  <cp:lastModifiedBy>RAFFAELLA IMBROINISE AZEREDO PEGO DE AVILA</cp:lastModifiedBy>
  <cp:revision>2</cp:revision>
  <dcterms:created xsi:type="dcterms:W3CDTF">2024-03-06T13:44:00Z</dcterms:created>
  <dcterms:modified xsi:type="dcterms:W3CDTF">2024-03-06T15:00:00Z</dcterms:modified>
</cp:coreProperties>
</file>